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7115" w14:textId="77777777" w:rsidR="00FA69C8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8D7AB59" wp14:editId="44D5431C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2692575" cy="237030"/>
                <wp:effectExtent l="0" t="0" r="0" b="0"/>
                <wp:wrapTopAndBottom distT="0" distB="0"/>
                <wp:docPr id="1868463713" name="Forma libre: forma 1868463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55235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rgbClr val="FED12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2692575" cy="237030"/>
                <wp:effectExtent b="0" l="0" r="0" t="0"/>
                <wp:wrapTopAndBottom distB="0" distT="0"/>
                <wp:docPr id="186846371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575" cy="23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7112E9" w14:textId="77777777" w:rsidR="00FA69C8" w:rsidRDefault="00000000">
      <w:pPr>
        <w:spacing w:line="240" w:lineRule="auto"/>
        <w:rPr>
          <w:rFonts w:ascii="Arial" w:eastAsia="Arial" w:hAnsi="Arial" w:cs="Arial"/>
          <w:color w:val="494848"/>
          <w:sz w:val="44"/>
          <w:szCs w:val="44"/>
        </w:rPr>
      </w:pPr>
      <w:r>
        <w:rPr>
          <w:rFonts w:ascii="Arial" w:eastAsia="Arial" w:hAnsi="Arial" w:cs="Arial"/>
          <w:color w:val="494848"/>
          <w:sz w:val="44"/>
          <w:szCs w:val="44"/>
        </w:rPr>
        <w:t>NOTA DE PRENSA</w:t>
      </w:r>
    </w:p>
    <w:p w14:paraId="1DEF5E25" w14:textId="77777777" w:rsidR="00FA69C8" w:rsidRDefault="00FA69C8">
      <w:pPr>
        <w:spacing w:line="240" w:lineRule="auto"/>
        <w:rPr>
          <w:rFonts w:ascii="Lucida Sans" w:eastAsia="Lucida Sans" w:hAnsi="Lucida Sans" w:cs="Lucida Sans"/>
          <w:sz w:val="18"/>
          <w:szCs w:val="18"/>
        </w:rPr>
      </w:pPr>
    </w:p>
    <w:p w14:paraId="02FB81B2" w14:textId="77777777" w:rsidR="00FA69C8" w:rsidRDefault="00000000">
      <w:pPr>
        <w:spacing w:line="240" w:lineRule="auto"/>
        <w:rPr>
          <w:rFonts w:ascii="Lucida Sans" w:eastAsia="Lucida Sans" w:hAnsi="Lucida Sans" w:cs="Lucida Sans"/>
          <w:sz w:val="36"/>
          <w:szCs w:val="36"/>
        </w:rPr>
      </w:pPr>
      <w:r>
        <w:rPr>
          <w:rFonts w:ascii="Lucida Sans" w:eastAsia="Lucida Sans" w:hAnsi="Lucida Sans" w:cs="Lucida Sans"/>
          <w:sz w:val="36"/>
          <w:szCs w:val="36"/>
        </w:rPr>
        <w:t xml:space="preserve">UNA PERIODISTA INVENTA </w:t>
      </w:r>
      <w:proofErr w:type="gramStart"/>
      <w:r>
        <w:rPr>
          <w:rFonts w:ascii="Lucida Sans" w:eastAsia="Lucida Sans" w:hAnsi="Lucida Sans" w:cs="Lucida Sans"/>
          <w:sz w:val="36"/>
          <w:szCs w:val="36"/>
        </w:rPr>
        <w:t>UN TEST</w:t>
      </w:r>
      <w:proofErr w:type="gramEnd"/>
      <w:r>
        <w:rPr>
          <w:rFonts w:ascii="Lucida Sans" w:eastAsia="Lucida Sans" w:hAnsi="Lucida Sans" w:cs="Lucida Sans"/>
          <w:sz w:val="36"/>
          <w:szCs w:val="36"/>
        </w:rPr>
        <w:t xml:space="preserve"> PARA MEDIR </w:t>
      </w:r>
      <w:r>
        <w:rPr>
          <w:rFonts w:ascii="Lucida Sans" w:eastAsia="Lucida Sans" w:hAnsi="Lucida Sans" w:cs="Lucida Sans"/>
          <w:sz w:val="36"/>
          <w:szCs w:val="36"/>
        </w:rPr>
        <w:br/>
        <w:t xml:space="preserve">LA CIBERSEGURIDAD DE LOS VEHÍCULOS Y </w:t>
      </w:r>
      <w:proofErr w:type="gramStart"/>
      <w:r>
        <w:rPr>
          <w:rFonts w:ascii="Lucida Sans" w:eastAsia="Lucida Sans" w:hAnsi="Lucida Sans" w:cs="Lucida Sans"/>
          <w:sz w:val="36"/>
          <w:szCs w:val="36"/>
        </w:rPr>
        <w:t>CONSIGUE  LA</w:t>
      </w:r>
      <w:proofErr w:type="gramEnd"/>
      <w:r>
        <w:rPr>
          <w:rFonts w:ascii="Lucida Sans" w:eastAsia="Lucida Sans" w:hAnsi="Lucida Sans" w:cs="Lucida Sans"/>
          <w:sz w:val="36"/>
          <w:szCs w:val="36"/>
        </w:rPr>
        <w:t xml:space="preserve"> PATENTE EN ESTADOS UNIDOS</w:t>
      </w:r>
    </w:p>
    <w:p w14:paraId="05AB2B63" w14:textId="2CFBC74E" w:rsidR="00FA69C8" w:rsidRDefault="00FA69C8">
      <w:pPr>
        <w:spacing w:line="240" w:lineRule="auto"/>
        <w:jc w:val="both"/>
        <w:rPr>
          <w:b/>
          <w:sz w:val="12"/>
          <w:szCs w:val="12"/>
        </w:rPr>
      </w:pPr>
    </w:p>
    <w:p w14:paraId="12AC1E68" w14:textId="5219C7FD" w:rsidR="00FA69C8" w:rsidRPr="002A55C0" w:rsidRDefault="00BD4055" w:rsidP="00BD4055">
      <w:pPr>
        <w:numPr>
          <w:ilvl w:val="0"/>
          <w:numId w:val="2"/>
        </w:numPr>
        <w:spacing w:after="0" w:line="240" w:lineRule="auto"/>
        <w:ind w:left="454"/>
        <w:jc w:val="both"/>
        <w:rPr>
          <w:rFonts w:ascii="Arial" w:eastAsia="Arial" w:hAnsi="Arial" w:cs="Arial"/>
          <w:b/>
          <w:color w:val="494848"/>
          <w:spacing w:val="-3"/>
        </w:rPr>
      </w:pPr>
      <w:r w:rsidRPr="002A55C0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7C517A" wp14:editId="56008248">
                <wp:simplePos x="0" y="0"/>
                <wp:positionH relativeFrom="column">
                  <wp:posOffset>-53975</wp:posOffset>
                </wp:positionH>
                <wp:positionV relativeFrom="paragraph">
                  <wp:posOffset>53975</wp:posOffset>
                </wp:positionV>
                <wp:extent cx="268605" cy="97790"/>
                <wp:effectExtent l="0" t="0" r="0" b="0"/>
                <wp:wrapNone/>
                <wp:docPr id="1868463708" name="Rectángulo 1868463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9779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241C2" w14:textId="77777777" w:rsidR="00FA69C8" w:rsidRDefault="00FA69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C517A" id="Rectángulo 1868463708" o:spid="_x0000_s1026" style="position:absolute;left:0;text-align:left;margin-left:-4.25pt;margin-top:4.25pt;width:21.1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" fillcolor="#fc3" stroked="f">
                <v:textbox inset="2.53958mm,2.53958mm,2.53958mm,2.53958mm">
                  <w:txbxContent>
                    <w:p w14:paraId="63D241C2" w14:textId="77777777" w:rsidR="00FA69C8" w:rsidRDefault="00FA69C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A55C0">
        <w:rPr>
          <w:rFonts w:ascii="Arial" w:eastAsia="Arial" w:hAnsi="Arial" w:cs="Arial"/>
          <w:b/>
          <w:spacing w:val="-3"/>
          <w:sz w:val="22"/>
          <w:szCs w:val="22"/>
        </w:rPr>
        <w:t xml:space="preserve">La Metodología ESTP inventada por Azucena Hernández -Fundadora y CEO de EUROCYBCAR, empresa con sede en el Parque Tecnológico de Álava- permite saber si un vehículo protege “de verdad” la privacidad y, sobre todo, la vida de las personas que viajan a bordo de un vehículo, ayudando a mejorar la ciberseguridad del ecosistema de la movilidad. </w:t>
      </w:r>
    </w:p>
    <w:p w14:paraId="7017310B" w14:textId="77777777" w:rsidR="00FA69C8" w:rsidRDefault="00FA69C8" w:rsidP="00BD4055">
      <w:pPr>
        <w:spacing w:after="0" w:line="240" w:lineRule="auto"/>
        <w:ind w:left="454"/>
        <w:jc w:val="both"/>
        <w:rPr>
          <w:rFonts w:ascii="Arial" w:eastAsia="Arial" w:hAnsi="Arial" w:cs="Arial"/>
          <w:b/>
          <w:sz w:val="22"/>
          <w:szCs w:val="22"/>
        </w:rPr>
      </w:pPr>
    </w:p>
    <w:p w14:paraId="44C16992" w14:textId="6DF5A0BD" w:rsidR="00FA69C8" w:rsidRDefault="00BD4055" w:rsidP="00BD4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277B6D1" wp14:editId="573CAACD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268605" cy="97790"/>
                <wp:effectExtent l="0" t="0" r="0" b="0"/>
                <wp:wrapNone/>
                <wp:docPr id="1868463705" name="Rectángulo 1868463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9779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7E36C6" w14:textId="77777777" w:rsidR="00FA69C8" w:rsidRDefault="00FA69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7B6D1" id="Rectángulo 1868463705" o:spid="_x0000_s1027" style="position:absolute;left:0;text-align:left;margin-left:-3.75pt;margin-top:3pt;width:21.15pt;height: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" fillcolor="#fc3" stroked="f">
                <v:textbox inset="2.53958mm,2.53958mm,2.53958mm,2.53958mm">
                  <w:txbxContent>
                    <w:p w14:paraId="507E36C6" w14:textId="77777777" w:rsidR="00FA69C8" w:rsidRDefault="00FA69C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 xml:space="preserve">La patente del ‘Sistema para la inspección, evaluación y diagnóstico del nivel de ciberseguridad del vehículo’ -Metodología ESTP- ha sido concedida por el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Director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 la Oficina de Patentes y Marcas de Estados Unidos y tendrá validez hasta el año 2040.</w:t>
      </w:r>
    </w:p>
    <w:p w14:paraId="4AFBDDEE" w14:textId="77777777" w:rsidR="00FA69C8" w:rsidRDefault="00FA69C8" w:rsidP="00BD4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/>
        <w:jc w:val="both"/>
        <w:rPr>
          <w:rFonts w:ascii="Arial" w:eastAsia="Arial" w:hAnsi="Arial" w:cs="Arial"/>
          <w:b/>
          <w:sz w:val="22"/>
          <w:szCs w:val="22"/>
        </w:rPr>
      </w:pPr>
    </w:p>
    <w:p w14:paraId="3B7DCFC6" w14:textId="01FF728B" w:rsidR="00FA69C8" w:rsidRDefault="00BD4055" w:rsidP="00BD4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0955CAD" wp14:editId="42419E02">
                <wp:simplePos x="0" y="0"/>
                <wp:positionH relativeFrom="column">
                  <wp:posOffset>-38100</wp:posOffset>
                </wp:positionH>
                <wp:positionV relativeFrom="paragraph">
                  <wp:posOffset>47625</wp:posOffset>
                </wp:positionV>
                <wp:extent cx="268605" cy="97790"/>
                <wp:effectExtent l="0" t="0" r="0" b="0"/>
                <wp:wrapNone/>
                <wp:docPr id="1868463711" name="Rectángulo 1868463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97790"/>
                        </a:xfrm>
                        <a:prstGeom prst="rect">
                          <a:avLst/>
                        </a:prstGeom>
                        <a:solidFill>
                          <a:srgbClr val="FFCC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117A0F" w14:textId="77777777" w:rsidR="00FA69C8" w:rsidRDefault="00FA69C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5CAD" id="Rectángulo 1868463711" o:spid="_x0000_s1028" style="position:absolute;left:0;text-align:left;margin-left:-3pt;margin-top:3.75pt;width:21.15pt;height: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" fillcolor="#fc3" stroked="f">
                <v:textbox inset="2.53958mm,2.53958mm,2.53958mm,2.53958mm">
                  <w:txbxContent>
                    <w:p w14:paraId="76117A0F" w14:textId="77777777" w:rsidR="00FA69C8" w:rsidRDefault="00FA69C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>La Tecnología ESTP, desarrollada a partir de la patente concedida, verifica si los vehículos europeos cumplen los requisitos de ciberseguridad que establece la normativa europea de ciberseguridad para vehículos -la UNECE/R155- y que es de obligado cumplimiento desde julio de 2024.</w:t>
      </w:r>
    </w:p>
    <w:p w14:paraId="18AA20C1" w14:textId="77777777" w:rsidR="002A55C0" w:rsidRDefault="002A55C0" w:rsidP="00BD4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/>
        <w:jc w:val="both"/>
        <w:rPr>
          <w:rFonts w:ascii="Arial" w:eastAsia="Arial" w:hAnsi="Arial" w:cs="Arial"/>
          <w:b/>
          <w:sz w:val="22"/>
          <w:szCs w:val="22"/>
        </w:rPr>
      </w:pPr>
    </w:p>
    <w:p w14:paraId="7B95DFD1" w14:textId="3FB851FB" w:rsidR="004B1E2E" w:rsidRPr="004B1E2E" w:rsidRDefault="004B1E2E" w:rsidP="002A55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Vídeo </w:t>
      </w:r>
      <w:hyperlink r:id="rId9" w:history="1">
        <w:r w:rsidRPr="00E620B9">
          <w:rPr>
            <w:rStyle w:val="Hipervnculo"/>
            <w:rFonts w:ascii="Arial" w:eastAsia="Arial" w:hAnsi="Arial" w:cs="Arial"/>
            <w:color w:val="0070C0"/>
            <w:sz w:val="22"/>
            <w:szCs w:val="22"/>
          </w:rPr>
          <w:t>“La historia de Azucena Hernández”</w:t>
        </w:r>
      </w:hyperlink>
    </w:p>
    <w:p w14:paraId="176CD62E" w14:textId="4E23D7C5" w:rsidR="002A55C0" w:rsidRPr="004B1E2E" w:rsidRDefault="002A55C0" w:rsidP="004B1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hyperlink r:id="rId10">
        <w:r w:rsidRPr="00E620B9">
          <w:rPr>
            <w:rFonts w:ascii="Arial" w:eastAsia="Arial" w:hAnsi="Arial" w:cs="Arial"/>
            <w:color w:val="0070C0"/>
            <w:sz w:val="22"/>
            <w:szCs w:val="22"/>
            <w:u w:val="single"/>
          </w:rPr>
          <w:t>Patente publicada</w:t>
        </w:r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</w:t>
        </w:r>
      </w:hyperlink>
    </w:p>
    <w:p w14:paraId="45616FE3" w14:textId="323A9086" w:rsidR="002A55C0" w:rsidRDefault="002A55C0" w:rsidP="002A55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>HYPERLINK "https://vimeo.com/1095927905/3de34b3d0f?share=copy"</w:instrText>
      </w:r>
      <w:r>
        <w:fldChar w:fldCharType="separate"/>
      </w:r>
      <w:r w:rsidRPr="00E620B9">
        <w:rPr>
          <w:rStyle w:val="Hipervnculo"/>
          <w:rFonts w:ascii="Arial" w:eastAsia="Arial" w:hAnsi="Arial" w:cs="Arial"/>
          <w:color w:val="0070C0"/>
          <w:sz w:val="22"/>
          <w:szCs w:val="22"/>
        </w:rPr>
        <w:t>Video</w:t>
      </w:r>
      <w:r w:rsidR="004B1E2E">
        <w:rPr>
          <w:rStyle w:val="Hipervnculo"/>
          <w:rFonts w:ascii="Arial" w:eastAsia="Arial" w:hAnsi="Arial" w:cs="Arial"/>
          <w:color w:val="0070C0"/>
          <w:sz w:val="22"/>
          <w:szCs w:val="22"/>
        </w:rPr>
        <w:t xml:space="preserve"> </w:t>
      </w:r>
      <w:r w:rsidRPr="00E620B9">
        <w:rPr>
          <w:rStyle w:val="Hipervnculo"/>
          <w:rFonts w:ascii="Arial" w:eastAsia="Arial" w:hAnsi="Arial" w:cs="Arial"/>
          <w:color w:val="0070C0"/>
          <w:sz w:val="22"/>
          <w:szCs w:val="22"/>
        </w:rPr>
        <w:t>comunicado</w:t>
      </w:r>
      <w:r>
        <w:fldChar w:fldCharType="end"/>
      </w:r>
    </w:p>
    <w:p w14:paraId="149869DD" w14:textId="77777777" w:rsidR="00FA69C8" w:rsidRDefault="00FA6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</w:p>
    <w:p w14:paraId="36221230" w14:textId="77777777" w:rsidR="00FA69C8" w:rsidRDefault="00000000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rFonts w:ascii="Arial" w:eastAsia="Arial" w:hAnsi="Arial" w:cs="Arial"/>
          <w:b/>
          <w:color w:val="494848"/>
        </w:rPr>
      </w:pPr>
      <w:r>
        <w:rPr>
          <w:rFonts w:ascii="Arial" w:eastAsia="Arial" w:hAnsi="Arial" w:cs="Arial"/>
          <w:b/>
          <w:color w:val="494848"/>
        </w:rPr>
        <w:t>Junio de 2025</w:t>
      </w:r>
    </w:p>
    <w:p w14:paraId="5420792D" w14:textId="77777777" w:rsidR="00FA69C8" w:rsidRDefault="00000000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Hoy en día, los vehículos que circulan por nuestras carreteras son auténticos ordenadores sobre ruedas que viajan a 120 km/h, capaces de generar, recibir, almacenar y emitir una enorme cantidad de datos. En caso de no estar bien ciberprotegidos, los vehículos y sus tecnologías pueden ser explotadas por ciberdelincuentes, permitiendo el acceso a información personal y privada, el espionaje, el robo del vehículo, la manipulación de sistemas críticos y, lo más importante, atentar contra la seguridad y la vida de los ocupantes del vehículo.</w:t>
      </w:r>
    </w:p>
    <w:p w14:paraId="7CD5A6F5" w14:textId="5240E7FB" w:rsidR="00FA69C8" w:rsidRDefault="00000000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Consciente de esa situación, en el año 2019, </w:t>
      </w:r>
      <w:hyperlink r:id="rId11" w:history="1">
        <w:r w:rsidR="00FA69C8" w:rsidRPr="008263AA">
          <w:rPr>
            <w:rStyle w:val="Hipervnculo"/>
            <w:rFonts w:ascii="Arial" w:eastAsia="Arial" w:hAnsi="Arial" w:cs="Arial"/>
            <w:sz w:val="22"/>
            <w:szCs w:val="22"/>
          </w:rPr>
          <w:t>Azucena Hernández</w:t>
        </w:r>
      </w:hyperlink>
      <w:r>
        <w:rPr>
          <w:rFonts w:ascii="Arial" w:eastAsia="Arial" w:hAnsi="Arial" w:cs="Arial"/>
          <w:sz w:val="22"/>
          <w:szCs w:val="22"/>
        </w:rPr>
        <w:t xml:space="preserve">, Fundadora y CEO de </w:t>
      </w:r>
      <w:hyperlink r:id="rId12">
        <w:r w:rsidR="00FA69C8">
          <w:rPr>
            <w:rFonts w:ascii="Arial" w:eastAsia="Arial" w:hAnsi="Arial" w:cs="Arial"/>
            <w:color w:val="1155CC"/>
            <w:sz w:val="22"/>
            <w:szCs w:val="22"/>
            <w:u w:val="single"/>
          </w:rPr>
          <w:t>EUROCYBCAR</w:t>
        </w:r>
      </w:hyperlink>
      <w:r>
        <w:rPr>
          <w:rFonts w:ascii="Arial" w:eastAsia="Arial" w:hAnsi="Arial" w:cs="Arial"/>
          <w:sz w:val="22"/>
          <w:szCs w:val="22"/>
        </w:rPr>
        <w:t xml:space="preserve"> -con una amplia experiencia profesional tanto en el sector de la automoción como de la ciberseguridad- </w:t>
      </w:r>
      <w:r>
        <w:rPr>
          <w:rFonts w:ascii="Arial" w:eastAsia="Arial" w:hAnsi="Arial" w:cs="Arial"/>
          <w:b/>
          <w:sz w:val="22"/>
          <w:szCs w:val="22"/>
        </w:rPr>
        <w:t>dibujó en una servilleta el boceto de la Metodología ESTP</w:t>
      </w:r>
      <w:r>
        <w:rPr>
          <w:rFonts w:ascii="Arial" w:eastAsia="Arial" w:hAnsi="Arial" w:cs="Arial"/>
          <w:sz w:val="22"/>
          <w:szCs w:val="22"/>
        </w:rPr>
        <w:t xml:space="preserve"> para medir y certificar el nivel de ciberseguridad de un vehículo. En ese momento, no fue consciente de que había inventado algo completamente innovador, </w:t>
      </w:r>
      <w:r w:rsidR="00BD4055">
        <w:rPr>
          <w:rFonts w:ascii="Arial" w:eastAsia="Arial" w:hAnsi="Arial" w:cs="Arial"/>
          <w:sz w:val="22"/>
          <w:szCs w:val="22"/>
        </w:rPr>
        <w:t>hasta el punto de que</w:t>
      </w:r>
      <w:r>
        <w:rPr>
          <w:rFonts w:ascii="Arial" w:eastAsia="Arial" w:hAnsi="Arial" w:cs="Arial"/>
          <w:sz w:val="22"/>
          <w:szCs w:val="22"/>
        </w:rPr>
        <w:t>, cinco años después, la Oficina de Patentes de los Estados Unidos ha reconocido el carácter único de su invento, concediéndole la patente del “Sistema para la Inspección, Evaluación y Diagnosis del nivel de Ciberseguridad de un vehículo”.</w:t>
      </w:r>
    </w:p>
    <w:p w14:paraId="0663F57B" w14:textId="77777777" w:rsidR="004B1E2E" w:rsidRDefault="00000000">
      <w:pPr>
        <w:spacing w:line="240" w:lineRule="auto"/>
        <w:jc w:val="both"/>
        <w:rPr>
          <w:rFonts w:ascii="Arial" w:eastAsia="Arial" w:hAnsi="Arial" w:cs="Arial"/>
          <w:spacing w:val="-2"/>
          <w:sz w:val="22"/>
          <w:szCs w:val="22"/>
        </w:rPr>
      </w:pPr>
      <w:r w:rsidRPr="006F3AA4">
        <w:rPr>
          <w:rFonts w:ascii="Arial" w:eastAsia="Arial" w:hAnsi="Arial" w:cs="Arial"/>
          <w:spacing w:val="-2"/>
          <w:sz w:val="22"/>
          <w:szCs w:val="22"/>
        </w:rPr>
        <w:t>En la patente, se incluye la Metodología ESTP -</w:t>
      </w:r>
      <w:hyperlink r:id="rId13">
        <w:r w:rsidR="00FA69C8" w:rsidRPr="006F3AA4">
          <w:rPr>
            <w:rFonts w:ascii="Arial" w:eastAsia="Arial" w:hAnsi="Arial" w:cs="Arial"/>
            <w:color w:val="1155CC"/>
            <w:spacing w:val="-2"/>
            <w:sz w:val="22"/>
            <w:szCs w:val="22"/>
            <w:u w:val="single"/>
          </w:rPr>
          <w:t>EUROCYBCAR</w:t>
        </w:r>
      </w:hyperlink>
      <w:r w:rsidRPr="006F3AA4">
        <w:rPr>
          <w:rFonts w:ascii="Arial" w:eastAsia="Arial" w:hAnsi="Arial" w:cs="Arial"/>
          <w:spacing w:val="-2"/>
          <w:sz w:val="22"/>
          <w:szCs w:val="22"/>
        </w:rPr>
        <w:t xml:space="preserve"> Standard Test Protocol-, que permite conocer “de verdad” el nivel de ciberseguridad de un vehículo, es decir, de qué forma protege los datos y la vida de los que viajan a bordo de un automóvil, así como la integridad del vehículo. Además, la</w:t>
      </w:r>
      <w:r w:rsidR="004B1E2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F3AA4">
        <w:rPr>
          <w:rFonts w:ascii="Arial" w:eastAsia="Arial" w:hAnsi="Arial" w:cs="Arial"/>
          <w:spacing w:val="-2"/>
          <w:sz w:val="22"/>
          <w:szCs w:val="22"/>
        </w:rPr>
        <w:t xml:space="preserve">patente también establece la base del CyberRating de ciberseguridad para vehículos y que tiene como </w:t>
      </w:r>
    </w:p>
    <w:p w14:paraId="2D18CC9B" w14:textId="77777777" w:rsidR="004B1E2E" w:rsidRDefault="004B1E2E">
      <w:pPr>
        <w:spacing w:line="240" w:lineRule="auto"/>
        <w:jc w:val="both"/>
        <w:rPr>
          <w:rFonts w:ascii="Arial" w:eastAsia="Arial" w:hAnsi="Arial" w:cs="Arial"/>
          <w:spacing w:val="-2"/>
          <w:sz w:val="22"/>
          <w:szCs w:val="22"/>
        </w:rPr>
      </w:pPr>
    </w:p>
    <w:p w14:paraId="58D20A52" w14:textId="43CD112D" w:rsidR="002A55C0" w:rsidRDefault="00000000">
      <w:pPr>
        <w:spacing w:line="240" w:lineRule="auto"/>
        <w:jc w:val="both"/>
        <w:rPr>
          <w:rFonts w:ascii="Arial" w:eastAsia="Arial" w:hAnsi="Arial" w:cs="Arial"/>
          <w:spacing w:val="-2"/>
          <w:sz w:val="22"/>
          <w:szCs w:val="22"/>
        </w:rPr>
      </w:pPr>
      <w:r w:rsidRPr="006F3AA4">
        <w:rPr>
          <w:rFonts w:ascii="Arial" w:eastAsia="Arial" w:hAnsi="Arial" w:cs="Arial"/>
          <w:spacing w:val="-2"/>
          <w:sz w:val="22"/>
          <w:szCs w:val="22"/>
        </w:rPr>
        <w:t>finalidad comparar el nivel de ciberseguridad entre diferentes modelos, de forma objetiva, estableciendo valores que permiten que los usuarios conozcan en qué vehículo viajarán más ciberseguros.</w:t>
      </w:r>
    </w:p>
    <w:p w14:paraId="782B2219" w14:textId="0CE2C136" w:rsidR="00FA69C8" w:rsidRPr="002A55C0" w:rsidRDefault="006F3AA4">
      <w:pPr>
        <w:spacing w:line="240" w:lineRule="auto"/>
        <w:jc w:val="both"/>
        <w:rPr>
          <w:rFonts w:ascii="Arial" w:eastAsia="Arial" w:hAnsi="Arial" w:cs="Arial"/>
          <w:spacing w:val="-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fin, y tras un proceso iniciado el 8 de noviembre de 2019, el 20 de mayo de 2025 la Oficina de Patentes de los Estados Unidos concedió a </w:t>
      </w:r>
      <w:hyperlink r:id="rId14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EUROCYBCAR</w:t>
        </w:r>
      </w:hyperlink>
      <w:r>
        <w:rPr>
          <w:rFonts w:ascii="Arial" w:eastAsia="Arial" w:hAnsi="Arial" w:cs="Arial"/>
          <w:sz w:val="22"/>
          <w:szCs w:val="22"/>
        </w:rPr>
        <w:t xml:space="preserve"> la patente US-12309596-B2, por vida legal de 20 años a partir de la fecha de solicitud -es decir, hasta octubre de 2040-. </w:t>
      </w:r>
    </w:p>
    <w:p w14:paraId="29C80308" w14:textId="77777777" w:rsidR="00FA69C8" w:rsidRDefault="00000000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Cabe señalar que, en la mencionada patente, el término ‘vehículo’</w:t>
      </w:r>
      <w:r>
        <w:rPr>
          <w:rFonts w:ascii="Arial" w:eastAsia="Arial" w:hAnsi="Arial" w:cs="Arial"/>
          <w:b/>
          <w:sz w:val="22"/>
          <w:szCs w:val="22"/>
        </w:rPr>
        <w:t xml:space="preserve"> hace referencia a cualquier dispositivo, tripulado o no, configurado para el transporte de personas y/o mercancías</w:t>
      </w:r>
      <w:r>
        <w:rPr>
          <w:rFonts w:ascii="Arial" w:eastAsia="Arial" w:hAnsi="Arial" w:cs="Arial"/>
          <w:sz w:val="22"/>
          <w:szCs w:val="22"/>
        </w:rPr>
        <w:t>. Esta definición incluye, entre otros, bicicletas, scooters, ciclomotores, automóviles, motocicletas, camiones, tractores, autobuses, trenes, tranvías, drones, aeronaves, patrulleras, barcos, etc.</w:t>
      </w:r>
    </w:p>
    <w:p w14:paraId="79291DBF" w14:textId="0EEF584C" w:rsidR="00FA69C8" w:rsidRPr="008263AA" w:rsidRDefault="00000000">
      <w:pPr>
        <w:widowControl w:val="0"/>
        <w:spacing w:before="282" w:after="0" w:line="240" w:lineRule="auto"/>
        <w:jc w:val="both"/>
        <w:rPr>
          <w:rFonts w:ascii="Arial" w:eastAsia="Arial" w:hAnsi="Arial" w:cs="Arial"/>
          <w:b/>
        </w:rPr>
      </w:pPr>
      <w:r w:rsidRPr="008263AA">
        <w:rPr>
          <w:rFonts w:ascii="Arial" w:eastAsia="Arial" w:hAnsi="Arial" w:cs="Arial"/>
          <w:b/>
        </w:rPr>
        <w:t xml:space="preserve">Azucena Hernández: </w:t>
      </w:r>
      <w:r w:rsidR="004B1E2E">
        <w:rPr>
          <w:rFonts w:ascii="Arial" w:eastAsia="Arial" w:hAnsi="Arial" w:cs="Arial"/>
          <w:b/>
        </w:rPr>
        <w:t>P</w:t>
      </w:r>
      <w:r w:rsidRPr="008263AA">
        <w:rPr>
          <w:rFonts w:ascii="Arial" w:eastAsia="Arial" w:hAnsi="Arial" w:cs="Arial"/>
          <w:b/>
        </w:rPr>
        <w:t>ionera en el mundo de la automoción</w:t>
      </w:r>
    </w:p>
    <w:p w14:paraId="39673268" w14:textId="77777777" w:rsidR="00FA69C8" w:rsidRDefault="00000000">
      <w:pPr>
        <w:widowControl w:val="0"/>
        <w:spacing w:before="282"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es la primera vez que Azucena Hernández -madrileña de nacimiento y alavesa de adopción- se convierte en pionera en el sector de la automoción ya que, en el año </w:t>
      </w:r>
      <w:r>
        <w:rPr>
          <w:rFonts w:ascii="Arial" w:eastAsia="Arial" w:hAnsi="Arial" w:cs="Arial"/>
          <w:b/>
          <w:sz w:val="22"/>
          <w:szCs w:val="22"/>
        </w:rPr>
        <w:t>1998</w:t>
      </w:r>
      <w:r>
        <w:rPr>
          <w:rFonts w:ascii="Arial" w:eastAsia="Arial" w:hAnsi="Arial" w:cs="Arial"/>
          <w:sz w:val="22"/>
          <w:szCs w:val="22"/>
        </w:rPr>
        <w:t xml:space="preserve">, es nombrada directora de la revista “El Mundo del Automóvil”, por lo que está considerada la </w:t>
      </w:r>
      <w:r>
        <w:rPr>
          <w:rFonts w:ascii="Arial" w:eastAsia="Arial" w:hAnsi="Arial" w:cs="Arial"/>
          <w:b/>
          <w:sz w:val="22"/>
          <w:szCs w:val="22"/>
        </w:rPr>
        <w:t>primera mujer en el mundo que ha dirigido una revista de motor</w:t>
      </w:r>
      <w:r>
        <w:rPr>
          <w:rFonts w:ascii="Arial" w:eastAsia="Arial" w:hAnsi="Arial" w:cs="Arial"/>
          <w:sz w:val="22"/>
          <w:szCs w:val="22"/>
        </w:rPr>
        <w:t xml:space="preserve">. Además, gracias a una visión futurista de los vehículos, en </w:t>
      </w:r>
      <w:r>
        <w:rPr>
          <w:rFonts w:ascii="Arial" w:eastAsia="Arial" w:hAnsi="Arial" w:cs="Arial"/>
          <w:b/>
          <w:sz w:val="22"/>
          <w:szCs w:val="22"/>
        </w:rPr>
        <w:t>2013</w:t>
      </w:r>
      <w:r>
        <w:rPr>
          <w:rFonts w:ascii="Arial" w:eastAsia="Arial" w:hAnsi="Arial" w:cs="Arial"/>
          <w:sz w:val="22"/>
          <w:szCs w:val="22"/>
        </w:rPr>
        <w:t>, siendo directora de la revista “Autofácil”, publicó un reportaje titulado</w:t>
      </w:r>
      <w:r>
        <w:rPr>
          <w:rFonts w:ascii="Arial" w:eastAsia="Arial" w:hAnsi="Arial" w:cs="Arial"/>
          <w:b/>
          <w:sz w:val="22"/>
          <w:szCs w:val="22"/>
        </w:rPr>
        <w:t xml:space="preserve"> “Un hacker podría matarte mientras conduces”</w:t>
      </w:r>
      <w:r>
        <w:rPr>
          <w:rFonts w:ascii="Arial" w:eastAsia="Arial" w:hAnsi="Arial" w:cs="Arial"/>
          <w:sz w:val="22"/>
          <w:szCs w:val="22"/>
        </w:rPr>
        <w:t xml:space="preserve">, abogando por la necesidad de que los vehículos debían ser ciberseguros, cuando nadie hablaba de ello en Europa. También creó, en </w:t>
      </w:r>
      <w:r>
        <w:rPr>
          <w:rFonts w:ascii="Arial" w:eastAsia="Arial" w:hAnsi="Arial" w:cs="Arial"/>
          <w:b/>
          <w:sz w:val="22"/>
          <w:szCs w:val="22"/>
        </w:rPr>
        <w:t>2019</w:t>
      </w:r>
      <w:r>
        <w:rPr>
          <w:rFonts w:ascii="Arial" w:eastAsia="Arial" w:hAnsi="Arial" w:cs="Arial"/>
          <w:sz w:val="22"/>
          <w:szCs w:val="22"/>
        </w:rPr>
        <w:t xml:space="preserve">, el </w:t>
      </w:r>
      <w:r>
        <w:rPr>
          <w:rFonts w:ascii="Arial" w:eastAsia="Arial" w:hAnsi="Arial" w:cs="Arial"/>
          <w:b/>
          <w:sz w:val="22"/>
          <w:szCs w:val="22"/>
        </w:rPr>
        <w:t>primer medio de comunicación digital del mundo especializado en Ciberseguridad y Automoción: ‘HackerCar</w:t>
      </w:r>
      <w:r>
        <w:rPr>
          <w:rFonts w:ascii="Arial" w:eastAsia="Arial" w:hAnsi="Arial" w:cs="Arial"/>
          <w:sz w:val="22"/>
          <w:szCs w:val="22"/>
        </w:rPr>
        <w:t xml:space="preserve">’, y los </w:t>
      </w:r>
      <w:r>
        <w:rPr>
          <w:rFonts w:ascii="Arial" w:eastAsia="Arial" w:hAnsi="Arial" w:cs="Arial"/>
          <w:b/>
          <w:sz w:val="22"/>
          <w:szCs w:val="22"/>
        </w:rPr>
        <w:t>primeros cursos de formación especializada en Ciberseguridad aplicada a Automoción/Flotas de Vehículos</w:t>
      </w:r>
      <w:r>
        <w:rPr>
          <w:rFonts w:ascii="Arial" w:eastAsia="Arial" w:hAnsi="Arial" w:cs="Arial"/>
          <w:sz w:val="22"/>
          <w:szCs w:val="22"/>
        </w:rPr>
        <w:t>. Y gracias a la Tecnología ESTP inventada por ella, en mayo de</w:t>
      </w:r>
      <w:r>
        <w:rPr>
          <w:rFonts w:ascii="Arial" w:eastAsia="Arial" w:hAnsi="Arial" w:cs="Arial"/>
          <w:b/>
          <w:sz w:val="22"/>
          <w:szCs w:val="22"/>
        </w:rPr>
        <w:t xml:space="preserve"> 2022</w:t>
      </w:r>
      <w:r>
        <w:rPr>
          <w:rFonts w:ascii="Arial" w:eastAsia="Arial" w:hAnsi="Arial" w:cs="Arial"/>
          <w:sz w:val="22"/>
          <w:szCs w:val="22"/>
        </w:rPr>
        <w:t>, AENOR y EUROCYBCAR emitieron por primera vez en el mundo, un</w:t>
      </w:r>
      <w:r>
        <w:rPr>
          <w:rFonts w:ascii="Arial" w:eastAsia="Arial" w:hAnsi="Arial" w:cs="Arial"/>
          <w:b/>
          <w:sz w:val="22"/>
          <w:szCs w:val="22"/>
        </w:rPr>
        <w:t xml:space="preserve"> “Certificado de Ciberseguridad en vehículos” </w:t>
      </w:r>
      <w:r>
        <w:rPr>
          <w:rFonts w:ascii="Arial" w:eastAsia="Arial" w:hAnsi="Arial" w:cs="Arial"/>
          <w:sz w:val="22"/>
          <w:szCs w:val="22"/>
        </w:rPr>
        <w:t xml:space="preserve">y se logró que, en junio de </w:t>
      </w:r>
      <w:r>
        <w:rPr>
          <w:rFonts w:ascii="Arial" w:eastAsia="Arial" w:hAnsi="Arial" w:cs="Arial"/>
          <w:b/>
          <w:sz w:val="22"/>
          <w:szCs w:val="22"/>
        </w:rPr>
        <w:t>2024</w:t>
      </w:r>
      <w:r>
        <w:rPr>
          <w:rFonts w:ascii="Arial" w:eastAsia="Arial" w:hAnsi="Arial" w:cs="Arial"/>
          <w:sz w:val="22"/>
          <w:szCs w:val="22"/>
        </w:rPr>
        <w:t xml:space="preserve">, la UNECE decidiera que las </w:t>
      </w:r>
      <w:r>
        <w:rPr>
          <w:rFonts w:ascii="Arial" w:eastAsia="Arial" w:hAnsi="Arial" w:cs="Arial"/>
          <w:b/>
          <w:sz w:val="22"/>
          <w:szCs w:val="22"/>
        </w:rPr>
        <w:t>motocicletas, scooters y bicicletas eléctricas también fueran incluidas en la normativa UNECE/R155</w:t>
      </w:r>
      <w:r>
        <w:rPr>
          <w:rFonts w:ascii="Arial" w:eastAsia="Arial" w:hAnsi="Arial" w:cs="Arial"/>
          <w:sz w:val="22"/>
          <w:szCs w:val="22"/>
        </w:rPr>
        <w:t>.</w:t>
      </w:r>
    </w:p>
    <w:p w14:paraId="3A81D5DA" w14:textId="63A9E7A2" w:rsidR="00FA69C8" w:rsidRDefault="00000000">
      <w:pPr>
        <w:widowControl w:val="0"/>
        <w:spacing w:before="282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34ECF99" wp14:editId="417F0104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2692575" cy="237030"/>
                <wp:effectExtent l="0" t="0" r="0" b="0"/>
                <wp:wrapTopAndBottom distT="0" distB="0"/>
                <wp:docPr id="1868463707" name="Forma libre: forma 1868463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55235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rgbClr val="FED12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2692575" cy="237030"/>
                <wp:effectExtent b="0" l="0" r="0" t="0"/>
                <wp:wrapTopAndBottom distB="0" distT="0"/>
                <wp:docPr id="186846370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575" cy="23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 xml:space="preserve">QUÉ SABER </w:t>
      </w:r>
      <w:r w:rsidR="004D4657">
        <w:rPr>
          <w:rFonts w:ascii="Arial" w:eastAsia="Arial" w:hAnsi="Arial" w:cs="Arial"/>
          <w:b/>
          <w:sz w:val="20"/>
          <w:szCs w:val="20"/>
        </w:rPr>
        <w:t>SOBRE</w:t>
      </w:r>
      <w:r>
        <w:rPr>
          <w:rFonts w:ascii="Arial" w:eastAsia="Arial" w:hAnsi="Arial" w:cs="Arial"/>
          <w:b/>
          <w:sz w:val="20"/>
          <w:szCs w:val="20"/>
        </w:rPr>
        <w:t xml:space="preserve"> EUROCYBCAR </w:t>
      </w:r>
    </w:p>
    <w:p w14:paraId="21F5DCE5" w14:textId="77777777" w:rsidR="00FA69C8" w:rsidRDefault="00FA69C8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hyperlink r:id="rId15">
        <w:r>
          <w:rPr>
            <w:rFonts w:ascii="Arial" w:eastAsia="Arial" w:hAnsi="Arial" w:cs="Arial"/>
            <w:color w:val="467886"/>
            <w:sz w:val="18"/>
            <w:szCs w:val="18"/>
            <w:u w:val="single"/>
          </w:rPr>
          <w:t>EUROCYBCAR</w:t>
        </w:r>
      </w:hyperlink>
      <w:r>
        <w:rPr>
          <w:rFonts w:ascii="Arial" w:eastAsia="Arial" w:hAnsi="Arial" w:cs="Arial"/>
          <w:sz w:val="18"/>
          <w:szCs w:val="18"/>
        </w:rPr>
        <w:t xml:space="preserve"> es una empresa tecnológica con sede en Vitoria-Gasteiz que dispone de la </w:t>
      </w:r>
      <w:r>
        <w:rPr>
          <w:rFonts w:ascii="Arial" w:eastAsia="Arial" w:hAnsi="Arial" w:cs="Arial"/>
          <w:b/>
          <w:sz w:val="18"/>
          <w:szCs w:val="18"/>
        </w:rPr>
        <w:t>Tecnología ESTP</w:t>
      </w:r>
      <w:r>
        <w:rPr>
          <w:rFonts w:ascii="Arial" w:eastAsia="Arial" w:hAnsi="Arial" w:cs="Arial"/>
          <w:sz w:val="18"/>
          <w:szCs w:val="18"/>
        </w:rPr>
        <w:t xml:space="preserve"> -una innovadora plataforma modular, única en el mundo y bajo patente internacional- que permite identificar, evaluar y certificar los riesgos que afectan a la ciberseguridad de los vehículos, a los Sistemas de Gestión de Flotas, a las Aplicaciones e Infraestructuras de Movilidad y a los Sistemas de Gestión de la Ciberseguridad -CSMS-, según la UNECE/R155 y la ISO 21434 y aplicando la </w:t>
      </w:r>
      <w:r>
        <w:rPr>
          <w:rFonts w:ascii="Arial" w:eastAsia="Arial" w:hAnsi="Arial" w:cs="Arial"/>
          <w:b/>
          <w:sz w:val="18"/>
          <w:szCs w:val="18"/>
        </w:rPr>
        <w:t>Metodología propia ESTP -EUROCYBCAR Standard Test Protocol-</w:t>
      </w:r>
      <w:r>
        <w:rPr>
          <w:rFonts w:ascii="Arial" w:eastAsia="Arial" w:hAnsi="Arial" w:cs="Arial"/>
          <w:sz w:val="18"/>
          <w:szCs w:val="18"/>
        </w:rPr>
        <w:t>.</w:t>
      </w:r>
    </w:p>
    <w:p w14:paraId="702808B7" w14:textId="77777777" w:rsidR="00FA69C8" w:rsidRDefault="00000000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También desarrolla </w:t>
      </w:r>
      <w:r>
        <w:rPr>
          <w:rFonts w:ascii="Arial" w:eastAsia="Arial" w:hAnsi="Arial" w:cs="Arial"/>
          <w:b/>
          <w:sz w:val="18"/>
          <w:szCs w:val="18"/>
        </w:rPr>
        <w:t>acciones de formación</w:t>
      </w:r>
      <w:r>
        <w:rPr>
          <w:rFonts w:ascii="Arial" w:eastAsia="Arial" w:hAnsi="Arial" w:cs="Arial"/>
          <w:sz w:val="18"/>
          <w:szCs w:val="18"/>
        </w:rPr>
        <w:t xml:space="preserve"> en lo que se refiere a las metodologías de evaluación de ciberseguridad, normativas vigentes y otros ámbitos de la ciberseguridad aplicada a la automoción y al ecosistema de la movilidad. El objetivo de EUROCYBCAR es trabajar en pro de una movilidad cibersegura.</w:t>
      </w:r>
    </w:p>
    <w:p w14:paraId="4AE35847" w14:textId="77777777" w:rsidR="00FA69C8" w:rsidRDefault="00FA69C8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757924BA" w14:textId="22AB698D" w:rsidR="007B3B88" w:rsidRDefault="007B3B88" w:rsidP="007B3B8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Link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para descargar una </w:t>
      </w:r>
      <w:hyperlink r:id="rId16" w:history="1">
        <w:r w:rsidRPr="00E620B9">
          <w:rPr>
            <w:rStyle w:val="Hipervnculo"/>
            <w:rFonts w:ascii="Arial" w:eastAsia="Arial" w:hAnsi="Arial" w:cs="Arial"/>
            <w:color w:val="0070C0"/>
            <w:sz w:val="20"/>
            <w:szCs w:val="20"/>
          </w:rPr>
          <w:t>imagen en alta resolución</w:t>
        </w:r>
      </w:hyperlink>
      <w:r>
        <w:rPr>
          <w:rFonts w:ascii="Arial" w:eastAsia="Arial" w:hAnsi="Arial" w:cs="Arial"/>
          <w:sz w:val="20"/>
          <w:szCs w:val="20"/>
        </w:rPr>
        <w:t xml:space="preserve"> (1)</w:t>
      </w:r>
      <w:r w:rsidR="002A2A78">
        <w:rPr>
          <w:rFonts w:ascii="Arial" w:eastAsia="Arial" w:hAnsi="Arial" w:cs="Arial"/>
          <w:sz w:val="20"/>
          <w:szCs w:val="20"/>
        </w:rPr>
        <w:t xml:space="preserve"> Autor: Ángel López de Luzuriaga / Invest in Álava.</w:t>
      </w:r>
    </w:p>
    <w:p w14:paraId="4382F3C6" w14:textId="733A698D" w:rsidR="007B3B88" w:rsidRDefault="007B3B88" w:rsidP="007B3B8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Link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para descargar una </w:t>
      </w:r>
      <w:hyperlink r:id="rId17" w:history="1">
        <w:r w:rsidRPr="00E620B9">
          <w:rPr>
            <w:rStyle w:val="Hipervnculo"/>
            <w:rFonts w:ascii="Arial" w:eastAsia="Arial" w:hAnsi="Arial" w:cs="Arial"/>
            <w:color w:val="0070C0"/>
            <w:sz w:val="20"/>
            <w:szCs w:val="20"/>
          </w:rPr>
          <w:t>imagen de la portada de la patente</w:t>
        </w:r>
      </w:hyperlink>
      <w:r>
        <w:rPr>
          <w:rFonts w:ascii="Arial" w:eastAsia="Arial" w:hAnsi="Arial" w:cs="Arial"/>
          <w:sz w:val="20"/>
          <w:szCs w:val="20"/>
        </w:rPr>
        <w:t xml:space="preserve"> (2)</w:t>
      </w:r>
    </w:p>
    <w:p w14:paraId="0D225AF4" w14:textId="77777777" w:rsidR="002A55C0" w:rsidRDefault="002A55C0" w:rsidP="002A55C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9C7A9" w14:textId="1A979001" w:rsidR="00FA69C8" w:rsidRDefault="00000000" w:rsidP="00BD4055">
      <w:pPr>
        <w:spacing w:after="0" w:line="360" w:lineRule="auto"/>
        <w:jc w:val="both"/>
        <w:rPr>
          <w:rFonts w:ascii="Arial" w:eastAsia="Arial" w:hAnsi="Arial" w:cs="Arial"/>
          <w:b/>
          <w:color w:val="46484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4056C787" wp14:editId="5C314E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92575" cy="237030"/>
                <wp:effectExtent l="0" t="0" r="0" b="0"/>
                <wp:wrapTopAndBottom distT="0" distB="0"/>
                <wp:docPr id="1868463712" name="Forma libre: forma 1868463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55235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rgbClr val="FED12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92575" cy="237030"/>
                <wp:effectExtent b="0" l="0" r="0" t="0"/>
                <wp:wrapTopAndBottom distB="0" distT="0"/>
                <wp:docPr id="186846371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575" cy="23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color w:val="46484A"/>
          <w:sz w:val="20"/>
          <w:szCs w:val="20"/>
        </w:rPr>
        <w:t>Más información:</w:t>
      </w:r>
      <w:r>
        <w:rPr>
          <w:rFonts w:ascii="Arial" w:eastAsia="Arial" w:hAnsi="Arial" w:cs="Arial"/>
          <w:b/>
          <w:color w:val="46484A"/>
          <w:sz w:val="20"/>
          <w:szCs w:val="20"/>
        </w:rPr>
        <w:tab/>
      </w:r>
    </w:p>
    <w:p w14:paraId="123D4D3A" w14:textId="77777777" w:rsidR="00FA69C8" w:rsidRDefault="00000000">
      <w:pPr>
        <w:spacing w:after="0" w:line="276" w:lineRule="auto"/>
        <w:ind w:right="-60"/>
        <w:jc w:val="both"/>
        <w:rPr>
          <w:rFonts w:ascii="Arial" w:eastAsia="Arial" w:hAnsi="Arial" w:cs="Arial"/>
          <w:b/>
          <w:color w:val="46484A"/>
          <w:sz w:val="20"/>
          <w:szCs w:val="20"/>
        </w:rPr>
      </w:pPr>
      <w:r>
        <w:rPr>
          <w:rFonts w:ascii="Arial" w:eastAsia="Arial" w:hAnsi="Arial" w:cs="Arial"/>
          <w:color w:val="46484A"/>
          <w:sz w:val="20"/>
          <w:szCs w:val="20"/>
        </w:rPr>
        <w:t>Departamento de comunicación de EUROCYBCAR</w:t>
      </w:r>
      <w:r>
        <w:rPr>
          <w:rFonts w:ascii="Arial" w:eastAsia="Arial" w:hAnsi="Arial" w:cs="Arial"/>
          <w:b/>
          <w:color w:val="46484A"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color w:val="46484A"/>
          <w:sz w:val="20"/>
          <w:szCs w:val="20"/>
        </w:rPr>
        <w:tab/>
      </w:r>
    </w:p>
    <w:p w14:paraId="54C871B4" w14:textId="77777777" w:rsidR="00FA69C8" w:rsidRDefault="00000000">
      <w:pPr>
        <w:spacing w:after="0" w:line="276" w:lineRule="auto"/>
        <w:ind w:right="-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>comunicacion@eurocybcar.com</w:t>
      </w:r>
      <w:r>
        <w:rPr>
          <w:rFonts w:ascii="Arial" w:eastAsia="Arial" w:hAnsi="Arial" w:cs="Arial"/>
          <w:sz w:val="20"/>
          <w:szCs w:val="20"/>
        </w:rPr>
        <w:t xml:space="preserve"> / </w:t>
      </w:r>
    </w:p>
    <w:p w14:paraId="1368DC49" w14:textId="0B50A55F" w:rsidR="00FA69C8" w:rsidRDefault="00000000" w:rsidP="00BD4055">
      <w:pPr>
        <w:spacing w:after="0" w:line="276" w:lineRule="auto"/>
        <w:ind w:right="-60"/>
        <w:jc w:val="both"/>
        <w:rPr>
          <w:b/>
        </w:rPr>
      </w:pPr>
      <w:r>
        <w:rPr>
          <w:rFonts w:ascii="Arial" w:eastAsia="Arial" w:hAnsi="Arial" w:cs="Arial"/>
          <w:sz w:val="20"/>
          <w:szCs w:val="20"/>
        </w:rPr>
        <w:t>Teléfonos: +34 678 400 586 / +34 619 291 892</w:t>
      </w:r>
    </w:p>
    <w:sectPr w:rsidR="00FA69C8">
      <w:headerReference w:type="default" r:id="rId18"/>
      <w:footerReference w:type="default" r:id="rId19"/>
      <w:pgSz w:w="11906" w:h="16838"/>
      <w:pgMar w:top="1661" w:right="1021" w:bottom="1639" w:left="103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D6EA" w14:textId="77777777" w:rsidR="00C57DEA" w:rsidRDefault="00C57DEA">
      <w:pPr>
        <w:spacing w:after="0" w:line="240" w:lineRule="auto"/>
      </w:pPr>
      <w:r>
        <w:separator/>
      </w:r>
    </w:p>
  </w:endnote>
  <w:endnote w:type="continuationSeparator" w:id="0">
    <w:p w14:paraId="16A72CD8" w14:textId="77777777" w:rsidR="00C57DEA" w:rsidRDefault="00C5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F496809-E80F-4E94-89DE-7B16A932BF4B}"/>
    <w:embedBold r:id="rId2" w:fontKey="{AF1BE93D-BB7A-47AF-AD6A-76870234D5AA}"/>
    <w:embedItalic r:id="rId3" w:fontKey="{A625E68A-64F4-4883-A3B7-D6FA87D170E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4" w:fontKey="{35C9A18C-BFC8-478A-A6E6-963C4F1EAC9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EDC2E76E-8A38-43B1-9CAB-B63D203254B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  <w:embedRegular r:id="rId6" w:fontKey="{B63FE83F-54D9-40C6-8728-59A7479F106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1AED" w14:textId="77777777" w:rsidR="00FA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tab/>
      <w:t xml:space="preserve">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7C17E7" wp14:editId="40ADF06E">
              <wp:simplePos x="0" y="0"/>
              <wp:positionH relativeFrom="column">
                <wp:posOffset>1968500</wp:posOffset>
              </wp:positionH>
              <wp:positionV relativeFrom="paragraph">
                <wp:posOffset>-190499</wp:posOffset>
              </wp:positionV>
              <wp:extent cx="1962150" cy="712470"/>
              <wp:effectExtent l="0" t="0" r="0" b="0"/>
              <wp:wrapNone/>
              <wp:docPr id="1868463710" name="Rectángulo 18684637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9688" y="3428528"/>
                        <a:ext cx="1952625" cy="702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83E2F6" w14:textId="77777777" w:rsidR="00FA69C8" w:rsidRDefault="00000000">
                          <w:pPr>
                            <w:spacing w:before="12" w:line="240" w:lineRule="auto"/>
                            <w:ind w:left="20" w:right="8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464749"/>
                              <w:sz w:val="20"/>
                            </w:rPr>
                            <w:t>Parque Tecnológico de Álava Ediﬁcio BIC.                     Albert Einstein Kalea, 15 01510 · Vitoria-Gasteiz, Álava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C17E7" id="Rectángulo 1868463710" o:spid="_x0000_s1029" style="position:absolute;left:0;text-align:left;margin-left:155pt;margin-top:-15pt;width:154.5pt;height:5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" fillcolor="white [3201]" stroked="f">
              <v:textbox inset="2.53958mm,1.2694mm,2.53958mm,1.2694mm">
                <w:txbxContent>
                  <w:p w14:paraId="6F83E2F6" w14:textId="77777777" w:rsidR="00FA69C8" w:rsidRDefault="00000000">
                    <w:pPr>
                      <w:spacing w:before="12" w:line="240" w:lineRule="auto"/>
                      <w:ind w:left="20" w:right="8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464749"/>
                        <w:sz w:val="20"/>
                      </w:rPr>
                      <w:t>Parque Tecnológico de Álava Ediﬁcio BIC.                     Albert Einstein Kalea, 15 01510 · Vitoria-Gasteiz, Álava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BED7B02" wp14:editId="1094EDC5">
              <wp:simplePos x="0" y="0"/>
              <wp:positionH relativeFrom="column">
                <wp:posOffset>4229100</wp:posOffset>
              </wp:positionH>
              <wp:positionV relativeFrom="paragraph">
                <wp:posOffset>-190499</wp:posOffset>
              </wp:positionV>
              <wp:extent cx="1762760" cy="628015"/>
              <wp:effectExtent l="0" t="0" r="0" b="0"/>
              <wp:wrapNone/>
              <wp:docPr id="1868463709" name="Rectángulo 18684637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9383" y="3470755"/>
                        <a:ext cx="1753235" cy="618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F8FEDB" w14:textId="77777777" w:rsidR="00FA69C8" w:rsidRDefault="00000000">
                          <w:pPr>
                            <w:spacing w:before="12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464749"/>
                              <w:sz w:val="20"/>
                            </w:rPr>
                            <w:t xml:space="preserve">T. +34 619 291 892.          M. </w:t>
                          </w:r>
                          <w:r>
                            <w:rPr>
                              <w:rFonts w:ascii="Arial" w:eastAsia="Arial" w:hAnsi="Arial" w:cs="Arial"/>
                              <w:color w:val="467886"/>
                              <w:sz w:val="22"/>
                              <w:u w:val="single"/>
                            </w:rPr>
                            <w:t>info</w:t>
                          </w:r>
                          <w:r>
                            <w:rPr>
                              <w:rFonts w:ascii="Arial" w:eastAsia="Arial" w:hAnsi="Arial" w:cs="Arial"/>
                              <w:color w:val="467886"/>
                              <w:sz w:val="20"/>
                              <w:u w:val="single"/>
                            </w:rPr>
                            <w:t>@eurocybcar.com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DD12A"/>
                              <w:sz w:val="20"/>
                            </w:rPr>
                            <w:t>www.eurocybcar.com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ED7B02" id="Rectángulo 1868463709" o:spid="_x0000_s1030" style="position:absolute;left:0;text-align:left;margin-left:333pt;margin-top:-15pt;width:138.8pt;height:4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" fillcolor="white [3201]" stroked="f">
              <v:textbox inset="2.53958mm,1.2694mm,2.53958mm,1.2694mm">
                <w:txbxContent>
                  <w:p w14:paraId="6BF8FEDB" w14:textId="77777777" w:rsidR="00FA69C8" w:rsidRDefault="00000000">
                    <w:pPr>
                      <w:spacing w:before="12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464749"/>
                        <w:sz w:val="20"/>
                      </w:rPr>
                      <w:t xml:space="preserve">T. +34 619 291 892.          M. </w:t>
                    </w:r>
                    <w:r>
                      <w:rPr>
                        <w:rFonts w:ascii="Arial" w:eastAsia="Arial" w:hAnsi="Arial" w:cs="Arial"/>
                        <w:color w:val="467886"/>
                        <w:sz w:val="22"/>
                        <w:u w:val="single"/>
                      </w:rPr>
                      <w:t>info</w:t>
                    </w:r>
                    <w:r>
                      <w:rPr>
                        <w:rFonts w:ascii="Arial" w:eastAsia="Arial" w:hAnsi="Arial" w:cs="Arial"/>
                        <w:color w:val="467886"/>
                        <w:sz w:val="20"/>
                        <w:u w:val="single"/>
                      </w:rPr>
                      <w:t>@eurocybcar.com</w:t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DD12A"/>
                        <w:sz w:val="20"/>
                      </w:rPr>
                      <w:t>www.eurocybcar.com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C7263BA" wp14:editId="0B68A327">
          <wp:simplePos x="0" y="0"/>
          <wp:positionH relativeFrom="column">
            <wp:posOffset>-9524</wp:posOffset>
          </wp:positionH>
          <wp:positionV relativeFrom="paragraph">
            <wp:posOffset>-85724</wp:posOffset>
          </wp:positionV>
          <wp:extent cx="1600200" cy="543919"/>
          <wp:effectExtent l="0" t="0" r="0" b="0"/>
          <wp:wrapNone/>
          <wp:docPr id="1868463714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 t="-10889" b="-13250"/>
                  <a:stretch>
                    <a:fillRect/>
                  </a:stretch>
                </pic:blipFill>
                <pic:spPr>
                  <a:xfrm>
                    <a:off x="0" y="0"/>
                    <a:ext cx="1600200" cy="543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847B4B5" wp14:editId="01EC5DAC">
              <wp:simplePos x="0" y="0"/>
              <wp:positionH relativeFrom="column">
                <wp:posOffset>393700</wp:posOffset>
              </wp:positionH>
              <wp:positionV relativeFrom="paragraph">
                <wp:posOffset>-203199</wp:posOffset>
              </wp:positionV>
              <wp:extent cx="169545" cy="55244"/>
              <wp:effectExtent l="0" t="0" r="0" b="0"/>
              <wp:wrapNone/>
              <wp:docPr id="1868463706" name="Rectángulo 18684637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757141"/>
                        <a:ext cx="160020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1D30BA" w14:textId="77777777" w:rsidR="00FA69C8" w:rsidRDefault="00FA69C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7B4B5" id="Rectángulo 1868463706" o:spid="_x0000_s1031" style="position:absolute;left:0;text-align:left;margin-left:31pt;margin-top:-16pt;width:13.35pt;height: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" fillcolor="white [3201]" stroked="f">
              <v:textbox inset="2.53958mm,2.53958mm,2.53958mm,2.53958mm">
                <w:txbxContent>
                  <w:p w14:paraId="601D30BA" w14:textId="77777777" w:rsidR="00FA69C8" w:rsidRDefault="00FA69C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787F480" w14:textId="77777777" w:rsidR="00FA69C8" w:rsidRDefault="00FA6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A942" w14:textId="77777777" w:rsidR="00C57DEA" w:rsidRDefault="00C57DEA">
      <w:pPr>
        <w:spacing w:after="0" w:line="240" w:lineRule="auto"/>
      </w:pPr>
      <w:r>
        <w:separator/>
      </w:r>
    </w:p>
  </w:footnote>
  <w:footnote w:type="continuationSeparator" w:id="0">
    <w:p w14:paraId="3B2F0EAB" w14:textId="77777777" w:rsidR="00C57DEA" w:rsidRDefault="00C5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7093" w14:textId="77777777" w:rsidR="00FA69C8" w:rsidRDefault="00000000">
    <w:pPr>
      <w:tabs>
        <w:tab w:val="center" w:pos="4252"/>
        <w:tab w:val="left" w:pos="4698"/>
      </w:tabs>
      <w:rPr>
        <w:b/>
      </w:rPr>
    </w:pPr>
    <w:r>
      <w:t xml:space="preserve"> </w:t>
    </w:r>
    <w:r>
      <w:tab/>
      <w:t xml:space="preserve">              </w:t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0D71822" wp14:editId="56C57DE8">
          <wp:simplePos x="0" y="0"/>
          <wp:positionH relativeFrom="column">
            <wp:posOffset>4154787</wp:posOffset>
          </wp:positionH>
          <wp:positionV relativeFrom="paragraph">
            <wp:posOffset>-178434</wp:posOffset>
          </wp:positionV>
          <wp:extent cx="2221865" cy="609600"/>
          <wp:effectExtent l="0" t="0" r="0" b="0"/>
          <wp:wrapSquare wrapText="bothSides" distT="114300" distB="114300" distL="114300" distR="114300"/>
          <wp:docPr id="18684637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6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9D77A7" w14:textId="77777777" w:rsidR="00FA69C8" w:rsidRDefault="00FA6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BD3"/>
    <w:multiLevelType w:val="multilevel"/>
    <w:tmpl w:val="EF08AD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9612B2"/>
    <w:multiLevelType w:val="multilevel"/>
    <w:tmpl w:val="CC3A69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B4B63C3"/>
    <w:multiLevelType w:val="multilevel"/>
    <w:tmpl w:val="D450974E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651782">
    <w:abstractNumId w:val="0"/>
  </w:num>
  <w:num w:numId="2" w16cid:durableId="1013454496">
    <w:abstractNumId w:val="2"/>
  </w:num>
  <w:num w:numId="3" w16cid:durableId="201622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C8"/>
    <w:rsid w:val="00065411"/>
    <w:rsid w:val="000943FB"/>
    <w:rsid w:val="001C10C1"/>
    <w:rsid w:val="001E65E4"/>
    <w:rsid w:val="0026547D"/>
    <w:rsid w:val="002A2A78"/>
    <w:rsid w:val="002A55C0"/>
    <w:rsid w:val="002C21DB"/>
    <w:rsid w:val="00374487"/>
    <w:rsid w:val="003B4533"/>
    <w:rsid w:val="003C6768"/>
    <w:rsid w:val="004B1E2E"/>
    <w:rsid w:val="004D4657"/>
    <w:rsid w:val="004E0D21"/>
    <w:rsid w:val="0053136A"/>
    <w:rsid w:val="0056671F"/>
    <w:rsid w:val="00657E50"/>
    <w:rsid w:val="006F05E0"/>
    <w:rsid w:val="006F3AA4"/>
    <w:rsid w:val="007860A1"/>
    <w:rsid w:val="007B3B88"/>
    <w:rsid w:val="008263AA"/>
    <w:rsid w:val="00945E14"/>
    <w:rsid w:val="00B24215"/>
    <w:rsid w:val="00B551CE"/>
    <w:rsid w:val="00B872CD"/>
    <w:rsid w:val="00BD4055"/>
    <w:rsid w:val="00BE1F21"/>
    <w:rsid w:val="00C57DEA"/>
    <w:rsid w:val="00C85DE7"/>
    <w:rsid w:val="00E620B9"/>
    <w:rsid w:val="00EA7731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CF6C"/>
  <w15:docId w15:val="{2062F261-66BB-440C-95F9-E4301ADF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4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4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43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43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4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43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4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432B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4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43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43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43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43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43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4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32B"/>
  </w:style>
  <w:style w:type="paragraph" w:styleId="Piedepgina">
    <w:name w:val="footer"/>
    <w:basedOn w:val="Normal"/>
    <w:link w:val="PiedepginaCar"/>
    <w:uiPriority w:val="99"/>
    <w:unhideWhenUsed/>
    <w:rsid w:val="00944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32B"/>
  </w:style>
  <w:style w:type="paragraph" w:styleId="Revisin">
    <w:name w:val="Revision"/>
    <w:hidden/>
    <w:uiPriority w:val="99"/>
    <w:semiHidden/>
    <w:rsid w:val="008D737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B73D9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B73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3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3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3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3D9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F24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4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eurocybcar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ocybcar.com/" TargetMode="External"/><Relationship Id="rId17" Type="http://schemas.openxmlformats.org/officeDocument/2006/relationships/hyperlink" Target="https://eurocybcar.com/wp-content/uploads/2025/06/20250624-Diseno-patente-EUROCYBCAR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cybcar.com/wp-content/uploads/2025/06/20250623-imagen-HR-autor-Angel-Lopez-de-Luzuriaga-scaled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zucena-eurocybc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cybcar.com/" TargetMode="External"/><Relationship Id="rId10" Type="http://schemas.openxmlformats.org/officeDocument/2006/relationships/hyperlink" Target="https://patents.google.com/patent/US20220400382A1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meo.com/1095927565/323a078d98?share=copy" TargetMode="External"/><Relationship Id="rId14" Type="http://schemas.openxmlformats.org/officeDocument/2006/relationships/hyperlink" Target="https://eurocybcar.com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j0yg128wG5ND0nQC/CzeNwaNLg==">CgMxLjA4AHIhMUtDUERlcHBLLXJPd2lmNGpQeFhWTGtENkxiSmlKSXgt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 FC</dc:creator>
  <cp:lastModifiedBy>Javier GHar</cp:lastModifiedBy>
  <cp:revision>12</cp:revision>
  <dcterms:created xsi:type="dcterms:W3CDTF">2024-11-15T13:25:00Z</dcterms:created>
  <dcterms:modified xsi:type="dcterms:W3CDTF">2025-06-24T18:10:00Z</dcterms:modified>
</cp:coreProperties>
</file>